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6D8" w:rsidRPr="00174420" w:rsidRDefault="00F23683">
      <w:pPr>
        <w:rPr>
          <w:b/>
        </w:rPr>
      </w:pPr>
      <w:r w:rsidRPr="00174420">
        <w:rPr>
          <w:b/>
        </w:rPr>
        <w:t xml:space="preserve">Concept opzet programma </w:t>
      </w:r>
      <w:proofErr w:type="gramStart"/>
      <w:r w:rsidRPr="00174420">
        <w:rPr>
          <w:b/>
        </w:rPr>
        <w:t>NEJA conferentie</w:t>
      </w:r>
      <w:proofErr w:type="gramEnd"/>
      <w:r w:rsidRPr="00174420">
        <w:rPr>
          <w:b/>
        </w:rPr>
        <w:t xml:space="preserve"> 2019</w:t>
      </w:r>
    </w:p>
    <w:p w:rsidR="00674F57" w:rsidRPr="00174420" w:rsidRDefault="00F23683">
      <w:pPr>
        <w:rPr>
          <w:i/>
        </w:rPr>
      </w:pPr>
      <w:r w:rsidRPr="00174420">
        <w:rPr>
          <w:i/>
        </w:rPr>
        <w:t>Thema: Integraal werken in de Amsterdamse zorg voor jeugd</w:t>
      </w:r>
      <w:r w:rsidR="00174420">
        <w:rPr>
          <w:i/>
        </w:rPr>
        <w:t>; handvat of hype?</w:t>
      </w:r>
      <w:bookmarkStart w:id="0" w:name="_GoBack"/>
      <w:bookmarkEnd w:id="0"/>
    </w:p>
    <w:p w:rsidR="00674F57" w:rsidRPr="00174420" w:rsidRDefault="00674F57"/>
    <w:p w:rsidR="00F23683" w:rsidRPr="00174420" w:rsidRDefault="00F23683"/>
    <w:tbl>
      <w:tblPr>
        <w:tblW w:w="5000" w:type="pct"/>
        <w:tblCellSpacing w:w="15" w:type="dxa"/>
        <w:tblBorders>
          <w:bottom w:val="single" w:sz="6" w:space="0" w:color="DCDCDC"/>
          <w:right w:val="single" w:sz="6" w:space="0" w:color="DCDCDC"/>
        </w:tblBorders>
        <w:tblCellMar>
          <w:top w:w="15" w:type="dxa"/>
          <w:left w:w="15" w:type="dxa"/>
          <w:bottom w:w="15" w:type="dxa"/>
          <w:right w:w="15" w:type="dxa"/>
        </w:tblCellMar>
        <w:tblLook w:val="04A0" w:firstRow="1" w:lastRow="0" w:firstColumn="1" w:lastColumn="0" w:noHBand="0" w:noVBand="1"/>
      </w:tblPr>
      <w:tblGrid>
        <w:gridCol w:w="1835"/>
        <w:gridCol w:w="6653"/>
      </w:tblGrid>
      <w:tr w:rsidR="00693C2B"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674F57">
            <w:pPr>
              <w:rPr>
                <w:rFonts w:ascii="Arial" w:hAnsi="Arial" w:cs="Arial"/>
                <w:color w:val="000000" w:themeColor="text1"/>
              </w:rPr>
            </w:pPr>
            <w:r w:rsidRPr="00174420">
              <w:rPr>
                <w:rFonts w:ascii="Arial" w:hAnsi="Arial" w:cs="Arial"/>
                <w:color w:val="000000" w:themeColor="text1"/>
              </w:rPr>
              <w:t>09.00</w:t>
            </w:r>
            <w:r w:rsidR="00693C2B" w:rsidRPr="00174420">
              <w:rPr>
                <w:rFonts w:ascii="Arial" w:hAnsi="Arial" w:cs="Arial"/>
                <w:color w:val="000000" w:themeColor="text1"/>
              </w:rPr>
              <w:t xml:space="preserve"> </w:t>
            </w:r>
            <w:r w:rsidRPr="00174420">
              <w:rPr>
                <w:rFonts w:ascii="Arial" w:hAnsi="Arial" w:cs="Arial"/>
                <w:color w:val="000000" w:themeColor="text1"/>
              </w:rPr>
              <w:t>-</w:t>
            </w:r>
            <w:r w:rsidR="00693C2B" w:rsidRPr="00174420">
              <w:rPr>
                <w:rFonts w:ascii="Arial" w:hAnsi="Arial" w:cs="Arial"/>
                <w:color w:val="000000" w:themeColor="text1"/>
              </w:rPr>
              <w:t xml:space="preserve"> 0</w:t>
            </w:r>
            <w:r w:rsidRPr="00174420">
              <w:rPr>
                <w:rFonts w:ascii="Arial" w:hAnsi="Arial" w:cs="Arial"/>
                <w:color w:val="000000" w:themeColor="text1"/>
              </w:rPr>
              <w:t>9.</w:t>
            </w:r>
            <w:r w:rsidR="0013290C" w:rsidRPr="00174420">
              <w:rPr>
                <w:rFonts w:ascii="Arial" w:hAnsi="Arial" w:cs="Arial"/>
                <w:color w:val="000000" w:themeColor="text1"/>
              </w:rPr>
              <w:t>30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674F57">
            <w:pPr>
              <w:rPr>
                <w:rFonts w:ascii="Arial" w:hAnsi="Arial" w:cs="Arial"/>
                <w:color w:val="000000" w:themeColor="text1"/>
              </w:rPr>
            </w:pPr>
            <w:r w:rsidRPr="00174420">
              <w:rPr>
                <w:rFonts w:ascii="Arial" w:hAnsi="Arial" w:cs="Arial"/>
                <w:color w:val="000000" w:themeColor="text1"/>
              </w:rPr>
              <w:t>Ontvangst en registratie</w:t>
            </w:r>
          </w:p>
        </w:tc>
      </w:tr>
      <w:tr w:rsidR="00693C2B"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9C413B">
            <w:pPr>
              <w:rPr>
                <w:rFonts w:ascii="Arial" w:hAnsi="Arial" w:cs="Arial"/>
                <w:color w:val="000000" w:themeColor="text1"/>
              </w:rPr>
            </w:pPr>
            <w:r w:rsidRPr="00174420">
              <w:rPr>
                <w:rFonts w:ascii="Arial" w:hAnsi="Arial" w:cs="Arial"/>
                <w:color w:val="000000" w:themeColor="text1"/>
              </w:rPr>
              <w:t>09.</w:t>
            </w:r>
            <w:r w:rsidR="0013290C" w:rsidRPr="00174420">
              <w:rPr>
                <w:rFonts w:ascii="Arial" w:hAnsi="Arial" w:cs="Arial"/>
                <w:color w:val="000000" w:themeColor="text1"/>
              </w:rPr>
              <w:t>30</w:t>
            </w:r>
            <w:r w:rsidR="00693C2B" w:rsidRPr="00174420">
              <w:rPr>
                <w:rFonts w:ascii="Arial" w:hAnsi="Arial" w:cs="Arial"/>
                <w:color w:val="000000" w:themeColor="text1"/>
              </w:rPr>
              <w:t xml:space="preserve"> </w:t>
            </w:r>
            <w:r w:rsidR="009C413B" w:rsidRPr="00174420">
              <w:rPr>
                <w:rFonts w:ascii="Arial" w:hAnsi="Arial" w:cs="Arial"/>
                <w:color w:val="000000" w:themeColor="text1"/>
              </w:rPr>
              <w:t>-</w:t>
            </w:r>
            <w:r w:rsidR="00693C2B" w:rsidRPr="00174420">
              <w:rPr>
                <w:rFonts w:ascii="Arial" w:hAnsi="Arial" w:cs="Arial"/>
                <w:color w:val="000000" w:themeColor="text1"/>
              </w:rPr>
              <w:t xml:space="preserve"> 0</w:t>
            </w:r>
            <w:r w:rsidR="00F364C2" w:rsidRPr="00174420">
              <w:rPr>
                <w:rFonts w:ascii="Arial" w:hAnsi="Arial" w:cs="Arial"/>
                <w:color w:val="000000" w:themeColor="text1"/>
              </w:rPr>
              <w:t>9</w:t>
            </w:r>
            <w:r w:rsidRPr="00174420">
              <w:rPr>
                <w:rFonts w:ascii="Arial" w:hAnsi="Arial" w:cs="Arial"/>
                <w:color w:val="000000" w:themeColor="text1"/>
              </w:rPr>
              <w:t>.</w:t>
            </w:r>
            <w:r w:rsidR="00693C2B" w:rsidRPr="00174420">
              <w:rPr>
                <w:rFonts w:ascii="Arial" w:hAnsi="Arial" w:cs="Arial"/>
                <w:color w:val="000000" w:themeColor="text1"/>
              </w:rPr>
              <w:t>35</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9C413B" w:rsidP="00674F57">
            <w:pPr>
              <w:rPr>
                <w:rFonts w:ascii="Arial" w:hAnsi="Arial" w:cs="Arial"/>
                <w:color w:val="000000" w:themeColor="text1"/>
              </w:rPr>
            </w:pPr>
            <w:r w:rsidRPr="00174420">
              <w:rPr>
                <w:rFonts w:ascii="Arial" w:hAnsi="Arial" w:cs="Arial"/>
                <w:color w:val="000000" w:themeColor="text1"/>
              </w:rPr>
              <w:t>Welkom</w:t>
            </w:r>
            <w:r w:rsidR="00785D87" w:rsidRPr="00174420">
              <w:rPr>
                <w:rFonts w:ascii="Arial" w:hAnsi="Arial" w:cs="Arial"/>
                <w:color w:val="000000" w:themeColor="text1"/>
              </w:rPr>
              <w:t xml:space="preserve"> door dagvoorzitter</w:t>
            </w:r>
            <w:r w:rsidR="00F25F6F" w:rsidRPr="00174420">
              <w:rPr>
                <w:rFonts w:ascii="Arial" w:hAnsi="Arial" w:cs="Arial"/>
                <w:color w:val="000000" w:themeColor="text1"/>
              </w:rPr>
              <w:t xml:space="preserve"> </w:t>
            </w:r>
            <w:proofErr w:type="spellStart"/>
            <w:r w:rsidR="00F25F6F" w:rsidRPr="00174420">
              <w:rPr>
                <w:rFonts w:ascii="Arial" w:hAnsi="Arial" w:cs="Arial"/>
                <w:color w:val="000000" w:themeColor="text1"/>
              </w:rPr>
              <w:t>Germie</w:t>
            </w:r>
            <w:proofErr w:type="spellEnd"/>
            <w:r w:rsidR="00F25F6F" w:rsidRPr="00174420">
              <w:rPr>
                <w:rFonts w:ascii="Arial" w:hAnsi="Arial" w:cs="Arial"/>
                <w:color w:val="000000" w:themeColor="text1"/>
              </w:rPr>
              <w:t xml:space="preserve"> van den Berg</w:t>
            </w:r>
          </w:p>
        </w:tc>
      </w:tr>
      <w:tr w:rsidR="00693C2B"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93C2B" w:rsidP="0013290C">
            <w:pPr>
              <w:rPr>
                <w:rFonts w:ascii="Arial" w:hAnsi="Arial" w:cs="Arial"/>
                <w:color w:val="000000" w:themeColor="text1"/>
              </w:rPr>
            </w:pPr>
            <w:r w:rsidRPr="00174420">
              <w:rPr>
                <w:rFonts w:ascii="Arial" w:hAnsi="Arial" w:cs="Arial"/>
                <w:color w:val="000000" w:themeColor="text1"/>
              </w:rPr>
              <w:t>0</w:t>
            </w:r>
            <w:r w:rsidR="00F364C2" w:rsidRPr="00174420">
              <w:rPr>
                <w:rFonts w:ascii="Arial" w:hAnsi="Arial" w:cs="Arial"/>
                <w:color w:val="000000" w:themeColor="text1"/>
              </w:rPr>
              <w:t>9</w:t>
            </w:r>
            <w:r w:rsidR="009C413B" w:rsidRPr="00174420">
              <w:rPr>
                <w:rFonts w:ascii="Arial" w:hAnsi="Arial" w:cs="Arial"/>
                <w:color w:val="000000" w:themeColor="text1"/>
              </w:rPr>
              <w:t>.</w:t>
            </w:r>
            <w:r w:rsidRPr="00174420">
              <w:rPr>
                <w:rFonts w:ascii="Arial" w:hAnsi="Arial" w:cs="Arial"/>
                <w:color w:val="000000" w:themeColor="text1"/>
              </w:rPr>
              <w:t>3</w:t>
            </w:r>
            <w:r w:rsidR="0013290C" w:rsidRPr="00174420">
              <w:rPr>
                <w:rFonts w:ascii="Arial" w:hAnsi="Arial" w:cs="Arial"/>
                <w:color w:val="000000" w:themeColor="text1"/>
              </w:rPr>
              <w:t>5</w:t>
            </w:r>
            <w:r w:rsidRPr="00174420">
              <w:rPr>
                <w:rFonts w:ascii="Arial" w:hAnsi="Arial" w:cs="Arial"/>
                <w:color w:val="000000" w:themeColor="text1"/>
              </w:rPr>
              <w:t xml:space="preserve"> </w:t>
            </w:r>
            <w:r w:rsidR="00674F57" w:rsidRPr="00174420">
              <w:rPr>
                <w:rFonts w:ascii="Arial" w:hAnsi="Arial" w:cs="Arial"/>
                <w:color w:val="000000" w:themeColor="text1"/>
              </w:rPr>
              <w:t>-</w:t>
            </w:r>
            <w:r w:rsidRPr="00174420">
              <w:rPr>
                <w:rFonts w:ascii="Arial" w:hAnsi="Arial" w:cs="Arial"/>
                <w:color w:val="000000" w:themeColor="text1"/>
              </w:rPr>
              <w:t xml:space="preserve"> 09.45</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785D87" w:rsidRPr="00174420" w:rsidRDefault="000E5A9C" w:rsidP="00674F57">
            <w:pPr>
              <w:rPr>
                <w:rFonts w:ascii="Arial" w:hAnsi="Arial" w:cs="Arial"/>
              </w:rPr>
            </w:pPr>
            <w:r w:rsidRPr="00174420">
              <w:rPr>
                <w:rFonts w:ascii="Arial" w:hAnsi="Arial" w:cs="Arial"/>
                <w:color w:val="000000"/>
              </w:rPr>
              <w:t xml:space="preserve">Opwarmen: wat is integraal werken? </w:t>
            </w:r>
            <w:proofErr w:type="gramStart"/>
            <w:r w:rsidRPr="00174420">
              <w:rPr>
                <w:rFonts w:ascii="Arial" w:hAnsi="Arial" w:cs="Arial"/>
                <w:color w:val="000000"/>
              </w:rPr>
              <w:t>door</w:t>
            </w:r>
            <w:proofErr w:type="gramEnd"/>
            <w:r w:rsidRPr="00174420">
              <w:rPr>
                <w:rFonts w:ascii="Arial" w:hAnsi="Arial" w:cs="Arial"/>
                <w:color w:val="000000"/>
              </w:rPr>
              <w:t xml:space="preserve"> Laura Nooteboom (promovendus Gezin aan Zet)</w:t>
            </w:r>
          </w:p>
        </w:tc>
      </w:tr>
      <w:tr w:rsidR="00693C2B"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93C2B" w:rsidP="00F364C2">
            <w:pPr>
              <w:rPr>
                <w:rFonts w:ascii="Arial" w:hAnsi="Arial" w:cs="Arial"/>
                <w:color w:val="000000" w:themeColor="text1"/>
              </w:rPr>
            </w:pPr>
            <w:r w:rsidRPr="00174420">
              <w:rPr>
                <w:rFonts w:ascii="Arial" w:hAnsi="Arial" w:cs="Arial"/>
                <w:color w:val="000000" w:themeColor="text1"/>
              </w:rPr>
              <w:t xml:space="preserve">09.45 </w:t>
            </w:r>
            <w:r w:rsidR="00674F57" w:rsidRPr="00174420">
              <w:rPr>
                <w:rFonts w:ascii="Arial" w:hAnsi="Arial" w:cs="Arial"/>
                <w:color w:val="000000" w:themeColor="text1"/>
              </w:rPr>
              <w:t>-</w:t>
            </w:r>
            <w:r w:rsidRPr="00174420">
              <w:rPr>
                <w:rFonts w:ascii="Arial" w:hAnsi="Arial" w:cs="Arial"/>
                <w:color w:val="000000" w:themeColor="text1"/>
              </w:rPr>
              <w:t xml:space="preserve"> </w:t>
            </w:r>
            <w:r w:rsidR="00674F57" w:rsidRPr="00174420">
              <w:rPr>
                <w:rFonts w:ascii="Arial" w:hAnsi="Arial" w:cs="Arial"/>
                <w:color w:val="000000" w:themeColor="text1"/>
              </w:rPr>
              <w:t>1</w:t>
            </w:r>
            <w:r w:rsidR="00F364C2" w:rsidRPr="00174420">
              <w:rPr>
                <w:rFonts w:ascii="Arial" w:hAnsi="Arial" w:cs="Arial"/>
                <w:color w:val="000000" w:themeColor="text1"/>
              </w:rPr>
              <w:t>0</w:t>
            </w:r>
            <w:r w:rsidR="00674F57" w:rsidRPr="00174420">
              <w:rPr>
                <w:rFonts w:ascii="Arial" w:hAnsi="Arial" w:cs="Arial"/>
                <w:color w:val="000000" w:themeColor="text1"/>
              </w:rPr>
              <w:t>.</w:t>
            </w:r>
            <w:r w:rsidRPr="00174420">
              <w:rPr>
                <w:rFonts w:ascii="Arial" w:hAnsi="Arial" w:cs="Arial"/>
                <w:color w:val="000000" w:themeColor="text1"/>
              </w:rPr>
              <w:t>15</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134B65" w:rsidP="0013290C">
            <w:pPr>
              <w:rPr>
                <w:rFonts w:ascii="Arial" w:hAnsi="Arial" w:cs="Arial"/>
                <w:color w:val="000000" w:themeColor="text1"/>
              </w:rPr>
            </w:pPr>
            <w:r w:rsidRPr="00174420">
              <w:rPr>
                <w:rStyle w:val="Zwaar"/>
                <w:rFonts w:ascii="Arial" w:hAnsi="Arial" w:cs="Arial"/>
                <w:color w:val="000000" w:themeColor="text1"/>
              </w:rPr>
              <w:t>Marleen Beumer </w:t>
            </w:r>
            <w:r w:rsidRPr="00174420">
              <w:rPr>
                <w:rFonts w:ascii="Arial" w:hAnsi="Arial" w:cs="Arial"/>
                <w:color w:val="000000" w:themeColor="text1"/>
              </w:rPr>
              <w:t xml:space="preserve">(Bestuurder Ouder- en </w:t>
            </w:r>
            <w:proofErr w:type="spellStart"/>
            <w:r w:rsidRPr="00174420">
              <w:rPr>
                <w:rFonts w:ascii="Arial" w:hAnsi="Arial" w:cs="Arial"/>
                <w:color w:val="000000" w:themeColor="text1"/>
              </w:rPr>
              <w:t>Kindteams</w:t>
            </w:r>
            <w:proofErr w:type="spellEnd"/>
            <w:r w:rsidRPr="00174420">
              <w:rPr>
                <w:rFonts w:ascii="Arial" w:hAnsi="Arial" w:cs="Arial"/>
                <w:color w:val="000000" w:themeColor="text1"/>
              </w:rPr>
              <w:t xml:space="preserve"> Amsterdam) werpt haar blik op samenwerken in de wijk: nut, noodzaak, kansen en dilemma’s.</w:t>
            </w:r>
          </w:p>
        </w:tc>
      </w:tr>
      <w:tr w:rsidR="00693C2B"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tcPr>
          <w:p w:rsidR="00693C2B" w:rsidRPr="00174420" w:rsidRDefault="00693C2B" w:rsidP="00F364C2">
            <w:pPr>
              <w:rPr>
                <w:rFonts w:ascii="Arial" w:hAnsi="Arial" w:cs="Arial"/>
                <w:color w:val="000000" w:themeColor="text1"/>
              </w:rPr>
            </w:pPr>
            <w:r w:rsidRPr="00174420">
              <w:rPr>
                <w:rFonts w:ascii="Arial" w:hAnsi="Arial" w:cs="Arial"/>
                <w:color w:val="000000" w:themeColor="text1"/>
              </w:rPr>
              <w:t>10.15 – 10.30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tcPr>
          <w:p w:rsidR="00693C2B" w:rsidRPr="00174420" w:rsidRDefault="00693C2B" w:rsidP="00674F57">
            <w:pPr>
              <w:rPr>
                <w:rStyle w:val="Zwaar"/>
                <w:rFonts w:ascii="Arial" w:hAnsi="Arial" w:cs="Arial"/>
                <w:color w:val="000000" w:themeColor="text1"/>
              </w:rPr>
            </w:pPr>
            <w:r w:rsidRPr="00174420">
              <w:rPr>
                <w:rFonts w:ascii="Arial" w:hAnsi="Arial" w:cs="Arial"/>
                <w:color w:val="000000" w:themeColor="text1"/>
              </w:rPr>
              <w:t>Intermezzo: werkzame elementen (door Laura Nooteboom)</w:t>
            </w:r>
          </w:p>
        </w:tc>
      </w:tr>
      <w:tr w:rsidR="00693C2B"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F364C2">
            <w:pPr>
              <w:rPr>
                <w:rFonts w:ascii="Arial" w:hAnsi="Arial" w:cs="Arial"/>
                <w:color w:val="000000" w:themeColor="text1"/>
              </w:rPr>
            </w:pPr>
            <w:r w:rsidRPr="00174420">
              <w:rPr>
                <w:rFonts w:ascii="Arial" w:hAnsi="Arial" w:cs="Arial"/>
                <w:color w:val="000000" w:themeColor="text1"/>
              </w:rPr>
              <w:t>1</w:t>
            </w:r>
            <w:r w:rsidR="00F364C2" w:rsidRPr="00174420">
              <w:rPr>
                <w:rFonts w:ascii="Arial" w:hAnsi="Arial" w:cs="Arial"/>
                <w:color w:val="000000" w:themeColor="text1"/>
              </w:rPr>
              <w:t>0</w:t>
            </w:r>
            <w:r w:rsidRPr="00174420">
              <w:rPr>
                <w:rFonts w:ascii="Arial" w:hAnsi="Arial" w:cs="Arial"/>
                <w:color w:val="000000" w:themeColor="text1"/>
              </w:rPr>
              <w:t>.</w:t>
            </w:r>
            <w:r w:rsidR="00F364C2" w:rsidRPr="00174420">
              <w:rPr>
                <w:rFonts w:ascii="Arial" w:hAnsi="Arial" w:cs="Arial"/>
                <w:color w:val="000000" w:themeColor="text1"/>
              </w:rPr>
              <w:t>3</w:t>
            </w:r>
            <w:r w:rsidR="0013290C" w:rsidRPr="00174420">
              <w:rPr>
                <w:rFonts w:ascii="Arial" w:hAnsi="Arial" w:cs="Arial"/>
                <w:color w:val="000000" w:themeColor="text1"/>
              </w:rPr>
              <w:t>0</w:t>
            </w:r>
            <w:r w:rsidR="00693C2B" w:rsidRPr="00174420">
              <w:rPr>
                <w:rFonts w:ascii="Arial" w:hAnsi="Arial" w:cs="Arial"/>
                <w:color w:val="000000" w:themeColor="text1"/>
              </w:rPr>
              <w:t xml:space="preserve"> </w:t>
            </w:r>
            <w:r w:rsidRPr="00174420">
              <w:rPr>
                <w:rFonts w:ascii="Arial" w:hAnsi="Arial" w:cs="Arial"/>
                <w:color w:val="000000" w:themeColor="text1"/>
              </w:rPr>
              <w:t>-</w:t>
            </w:r>
            <w:r w:rsidR="00693C2B" w:rsidRPr="00174420">
              <w:rPr>
                <w:rFonts w:ascii="Arial" w:hAnsi="Arial" w:cs="Arial"/>
                <w:color w:val="000000" w:themeColor="text1"/>
              </w:rPr>
              <w:t xml:space="preserve"> </w:t>
            </w:r>
            <w:r w:rsidRPr="00174420">
              <w:rPr>
                <w:rFonts w:ascii="Arial" w:hAnsi="Arial" w:cs="Arial"/>
                <w:color w:val="000000" w:themeColor="text1"/>
              </w:rPr>
              <w:t>11.</w:t>
            </w:r>
            <w:r w:rsidR="00F364C2" w:rsidRPr="00174420">
              <w:rPr>
                <w:rFonts w:ascii="Arial" w:hAnsi="Arial" w:cs="Arial"/>
                <w:color w:val="000000" w:themeColor="text1"/>
              </w:rPr>
              <w:t>0</w:t>
            </w:r>
            <w:r w:rsidR="0013290C" w:rsidRPr="00174420">
              <w:rPr>
                <w:rFonts w:ascii="Arial" w:hAnsi="Arial" w:cs="Arial"/>
                <w:color w:val="000000" w:themeColor="text1"/>
              </w:rPr>
              <w:t>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134B65" w:rsidP="00674F57">
            <w:pPr>
              <w:rPr>
                <w:rFonts w:ascii="Arial" w:hAnsi="Arial" w:cs="Arial"/>
                <w:color w:val="000000" w:themeColor="text1"/>
              </w:rPr>
            </w:pPr>
            <w:r w:rsidRPr="00174420">
              <w:rPr>
                <w:rStyle w:val="Zwaar"/>
                <w:rFonts w:ascii="Arial" w:hAnsi="Arial" w:cs="Arial"/>
                <w:color w:val="000000" w:themeColor="text1"/>
              </w:rPr>
              <w:t xml:space="preserve">Arnoud </w:t>
            </w:r>
            <w:proofErr w:type="spellStart"/>
            <w:r w:rsidRPr="00174420">
              <w:rPr>
                <w:rStyle w:val="Zwaar"/>
                <w:rFonts w:ascii="Arial" w:hAnsi="Arial" w:cs="Arial"/>
                <w:color w:val="000000" w:themeColor="text1"/>
              </w:rPr>
              <w:t>Verhoeff</w:t>
            </w:r>
            <w:proofErr w:type="spellEnd"/>
            <w:r w:rsidRPr="00174420">
              <w:rPr>
                <w:rStyle w:val="Zwaar"/>
                <w:rFonts w:ascii="Arial" w:hAnsi="Arial" w:cs="Arial"/>
                <w:color w:val="000000" w:themeColor="text1"/>
              </w:rPr>
              <w:t> </w:t>
            </w:r>
            <w:r w:rsidRPr="00174420">
              <w:rPr>
                <w:rFonts w:ascii="Arial" w:hAnsi="Arial" w:cs="Arial"/>
                <w:color w:val="000000" w:themeColor="text1"/>
              </w:rPr>
              <w:t>(Bijzonder hoogleraar UvA en hoofd Epidemiologie, Gezondheidsbevordering &amp; Zorginnovatie, GGD Amsterdam) pleit voor integraal/multidisciplinair wetenschappelijk onderzoek, omdat vragen vanuit de praktijk meestal niet door één discipline zijn te onderzoeken.</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D03BDB" w:rsidP="00F364C2">
            <w:pPr>
              <w:rPr>
                <w:rFonts w:ascii="Arial" w:hAnsi="Arial" w:cs="Arial"/>
              </w:rPr>
            </w:pPr>
            <w:r w:rsidRPr="00174420">
              <w:rPr>
                <w:rFonts w:ascii="Arial" w:hAnsi="Arial" w:cs="Arial"/>
              </w:rPr>
              <w:t>11.</w:t>
            </w:r>
            <w:r w:rsidR="00F364C2" w:rsidRPr="00174420">
              <w:rPr>
                <w:rFonts w:ascii="Arial" w:hAnsi="Arial" w:cs="Arial"/>
              </w:rPr>
              <w:t>0</w:t>
            </w:r>
            <w:r w:rsidR="0013290C" w:rsidRPr="00174420">
              <w:rPr>
                <w:rFonts w:ascii="Arial" w:hAnsi="Arial" w:cs="Arial"/>
              </w:rPr>
              <w:t>0</w:t>
            </w:r>
            <w:r w:rsidR="00693C2B" w:rsidRPr="00174420">
              <w:rPr>
                <w:rFonts w:ascii="Arial" w:hAnsi="Arial" w:cs="Arial"/>
              </w:rPr>
              <w:t xml:space="preserve"> </w:t>
            </w:r>
            <w:r w:rsidR="00884444" w:rsidRPr="00174420">
              <w:rPr>
                <w:rFonts w:ascii="Arial" w:hAnsi="Arial" w:cs="Arial"/>
              </w:rPr>
              <w:t>-</w:t>
            </w:r>
            <w:r w:rsidR="00693C2B" w:rsidRPr="00174420">
              <w:rPr>
                <w:rFonts w:ascii="Arial" w:hAnsi="Arial" w:cs="Arial"/>
              </w:rPr>
              <w:t xml:space="preserve"> </w:t>
            </w:r>
            <w:r w:rsidR="00884444" w:rsidRPr="00174420">
              <w:rPr>
                <w:rFonts w:ascii="Arial" w:hAnsi="Arial" w:cs="Arial"/>
              </w:rPr>
              <w:t>11.</w:t>
            </w:r>
            <w:r w:rsidRPr="00174420">
              <w:rPr>
                <w:rFonts w:ascii="Arial" w:hAnsi="Arial" w:cs="Arial"/>
              </w:rPr>
              <w:t>30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674F57">
            <w:pPr>
              <w:rPr>
                <w:rFonts w:ascii="Arial" w:hAnsi="Arial" w:cs="Arial"/>
              </w:rPr>
            </w:pPr>
            <w:r w:rsidRPr="00174420">
              <w:rPr>
                <w:rFonts w:ascii="Arial" w:hAnsi="Arial" w:cs="Arial"/>
              </w:rPr>
              <w:t>Koffie en naar workshops</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884444" w:rsidP="00884444">
            <w:pPr>
              <w:rPr>
                <w:rFonts w:ascii="Arial" w:hAnsi="Arial" w:cs="Arial"/>
              </w:rPr>
            </w:pPr>
            <w:r w:rsidRPr="00174420">
              <w:rPr>
                <w:rFonts w:ascii="Arial" w:hAnsi="Arial" w:cs="Arial"/>
              </w:rPr>
              <w:t>11.30</w:t>
            </w:r>
            <w:r w:rsidR="00693C2B" w:rsidRPr="00174420">
              <w:rPr>
                <w:rFonts w:ascii="Arial" w:hAnsi="Arial" w:cs="Arial"/>
              </w:rPr>
              <w:t xml:space="preserve"> </w:t>
            </w:r>
            <w:r w:rsidRPr="00174420">
              <w:rPr>
                <w:rFonts w:ascii="Arial" w:hAnsi="Arial" w:cs="Arial"/>
              </w:rPr>
              <w:t>-</w:t>
            </w:r>
            <w:r w:rsidR="00693C2B" w:rsidRPr="00174420">
              <w:rPr>
                <w:rFonts w:ascii="Arial" w:hAnsi="Arial" w:cs="Arial"/>
              </w:rPr>
              <w:t xml:space="preserve"> </w:t>
            </w:r>
            <w:r w:rsidRPr="00174420">
              <w:rPr>
                <w:rFonts w:ascii="Arial" w:hAnsi="Arial" w:cs="Arial"/>
              </w:rPr>
              <w:t>12.30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674F57">
            <w:pPr>
              <w:rPr>
                <w:rFonts w:ascii="Arial" w:hAnsi="Arial" w:cs="Arial"/>
              </w:rPr>
            </w:pPr>
            <w:r w:rsidRPr="00174420">
              <w:rPr>
                <w:rFonts w:ascii="Arial" w:hAnsi="Arial" w:cs="Arial"/>
              </w:rPr>
              <w:t>Workshops ronde 1</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884444" w:rsidP="00884444">
            <w:pPr>
              <w:rPr>
                <w:rFonts w:ascii="Arial" w:hAnsi="Arial" w:cs="Arial"/>
              </w:rPr>
            </w:pPr>
            <w:r w:rsidRPr="00174420">
              <w:rPr>
                <w:rFonts w:ascii="Arial" w:hAnsi="Arial" w:cs="Arial"/>
              </w:rPr>
              <w:t>12.30</w:t>
            </w:r>
            <w:r w:rsidR="00693C2B" w:rsidRPr="00174420">
              <w:rPr>
                <w:rFonts w:ascii="Arial" w:hAnsi="Arial" w:cs="Arial"/>
              </w:rPr>
              <w:t xml:space="preserve"> </w:t>
            </w:r>
            <w:r w:rsidR="00674F57" w:rsidRPr="00174420">
              <w:rPr>
                <w:rFonts w:ascii="Arial" w:hAnsi="Arial" w:cs="Arial"/>
              </w:rPr>
              <w:t>-</w:t>
            </w:r>
            <w:r w:rsidR="00693C2B" w:rsidRPr="00174420">
              <w:rPr>
                <w:rFonts w:ascii="Arial" w:hAnsi="Arial" w:cs="Arial"/>
              </w:rPr>
              <w:t xml:space="preserve"> </w:t>
            </w:r>
            <w:r w:rsidR="00674F57" w:rsidRPr="00174420">
              <w:rPr>
                <w:rFonts w:ascii="Arial" w:hAnsi="Arial" w:cs="Arial"/>
              </w:rPr>
              <w:t>1</w:t>
            </w:r>
            <w:r w:rsidR="00D03BDB" w:rsidRPr="00174420">
              <w:rPr>
                <w:rFonts w:ascii="Arial" w:hAnsi="Arial" w:cs="Arial"/>
              </w:rPr>
              <w:t>3:</w:t>
            </w:r>
            <w:r w:rsidR="00F364C2" w:rsidRPr="00174420">
              <w:rPr>
                <w:rFonts w:ascii="Arial" w:hAnsi="Arial" w:cs="Arial"/>
              </w:rPr>
              <w:t>45</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674F57">
            <w:pPr>
              <w:rPr>
                <w:rFonts w:ascii="Arial" w:hAnsi="Arial" w:cs="Arial"/>
              </w:rPr>
            </w:pPr>
            <w:r w:rsidRPr="00174420">
              <w:rPr>
                <w:rFonts w:ascii="Arial" w:hAnsi="Arial" w:cs="Arial"/>
              </w:rPr>
              <w:t>Lunch en informatiemarkt/posterpresentatie</w:t>
            </w:r>
            <w:r w:rsidR="00884444" w:rsidRPr="00174420">
              <w:rPr>
                <w:rFonts w:ascii="Arial" w:hAnsi="Arial" w:cs="Arial"/>
              </w:rPr>
              <w:t>s</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D03BDB" w:rsidP="00F364C2">
            <w:pPr>
              <w:rPr>
                <w:rFonts w:ascii="Arial" w:hAnsi="Arial" w:cs="Arial"/>
              </w:rPr>
            </w:pPr>
            <w:r w:rsidRPr="00174420">
              <w:rPr>
                <w:rFonts w:ascii="Arial" w:hAnsi="Arial" w:cs="Arial"/>
              </w:rPr>
              <w:t>13</w:t>
            </w:r>
            <w:r w:rsidR="00674F57" w:rsidRPr="00174420">
              <w:rPr>
                <w:rFonts w:ascii="Arial" w:hAnsi="Arial" w:cs="Arial"/>
              </w:rPr>
              <w:t>.</w:t>
            </w:r>
            <w:r w:rsidR="00F364C2" w:rsidRPr="00174420">
              <w:rPr>
                <w:rFonts w:ascii="Arial" w:hAnsi="Arial" w:cs="Arial"/>
              </w:rPr>
              <w:t>45</w:t>
            </w:r>
            <w:r w:rsidR="00693C2B" w:rsidRPr="00174420">
              <w:rPr>
                <w:rFonts w:ascii="Arial" w:hAnsi="Arial" w:cs="Arial"/>
              </w:rPr>
              <w:t xml:space="preserve"> </w:t>
            </w:r>
            <w:r w:rsidR="00674F57" w:rsidRPr="00174420">
              <w:rPr>
                <w:rFonts w:ascii="Arial" w:hAnsi="Arial" w:cs="Arial"/>
              </w:rPr>
              <w:t>-</w:t>
            </w:r>
            <w:r w:rsidR="00693C2B" w:rsidRPr="00174420">
              <w:rPr>
                <w:rFonts w:ascii="Arial" w:hAnsi="Arial" w:cs="Arial"/>
              </w:rPr>
              <w:t xml:space="preserve"> </w:t>
            </w:r>
            <w:r w:rsidR="00674F57" w:rsidRPr="00174420">
              <w:rPr>
                <w:rFonts w:ascii="Arial" w:hAnsi="Arial" w:cs="Arial"/>
              </w:rPr>
              <w:t>1</w:t>
            </w:r>
            <w:r w:rsidR="00F364C2" w:rsidRPr="00174420">
              <w:rPr>
                <w:rFonts w:ascii="Arial" w:hAnsi="Arial" w:cs="Arial"/>
              </w:rPr>
              <w:t>4</w:t>
            </w:r>
            <w:r w:rsidR="00674F57" w:rsidRPr="00174420">
              <w:rPr>
                <w:rFonts w:ascii="Arial" w:hAnsi="Arial" w:cs="Arial"/>
              </w:rPr>
              <w:t>.</w:t>
            </w:r>
            <w:r w:rsidR="00F364C2" w:rsidRPr="00174420">
              <w:rPr>
                <w:rFonts w:ascii="Arial" w:hAnsi="Arial" w:cs="Arial"/>
              </w:rPr>
              <w:t>00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F25F6F" w:rsidP="00674F57">
            <w:pPr>
              <w:rPr>
                <w:rFonts w:ascii="Arial" w:hAnsi="Arial" w:cs="Arial"/>
              </w:rPr>
            </w:pPr>
            <w:r w:rsidRPr="00174420">
              <w:rPr>
                <w:rFonts w:ascii="Arial" w:hAnsi="Arial" w:cs="Arial"/>
              </w:rPr>
              <w:t xml:space="preserve">Middagopening door dagvoorzitter </w:t>
            </w:r>
            <w:proofErr w:type="spellStart"/>
            <w:r w:rsidRPr="00174420">
              <w:rPr>
                <w:rFonts w:ascii="Arial" w:hAnsi="Arial" w:cs="Arial"/>
              </w:rPr>
              <w:t>Germie</w:t>
            </w:r>
            <w:proofErr w:type="spellEnd"/>
            <w:r w:rsidRPr="00174420">
              <w:rPr>
                <w:rFonts w:ascii="Arial" w:hAnsi="Arial" w:cs="Arial"/>
              </w:rPr>
              <w:t xml:space="preserve"> van den Berg</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F364C2" w:rsidP="00F364C2">
            <w:pPr>
              <w:rPr>
                <w:rFonts w:ascii="Arial" w:hAnsi="Arial" w:cs="Arial"/>
              </w:rPr>
            </w:pPr>
            <w:r w:rsidRPr="00174420">
              <w:rPr>
                <w:rFonts w:ascii="Arial" w:hAnsi="Arial" w:cs="Arial"/>
              </w:rPr>
              <w:t>14.00</w:t>
            </w:r>
            <w:r w:rsidR="00693C2B" w:rsidRPr="00174420">
              <w:rPr>
                <w:rFonts w:ascii="Arial" w:hAnsi="Arial" w:cs="Arial"/>
              </w:rPr>
              <w:t xml:space="preserve"> </w:t>
            </w:r>
            <w:r w:rsidR="00674F57" w:rsidRPr="00174420">
              <w:rPr>
                <w:rFonts w:ascii="Arial" w:hAnsi="Arial" w:cs="Arial"/>
              </w:rPr>
              <w:t>-</w:t>
            </w:r>
            <w:r w:rsidR="00693C2B" w:rsidRPr="00174420">
              <w:rPr>
                <w:rFonts w:ascii="Arial" w:hAnsi="Arial" w:cs="Arial"/>
              </w:rPr>
              <w:t xml:space="preserve"> </w:t>
            </w:r>
            <w:r w:rsidR="00674F57" w:rsidRPr="00174420">
              <w:rPr>
                <w:rFonts w:ascii="Arial" w:hAnsi="Arial" w:cs="Arial"/>
              </w:rPr>
              <w:t>1</w:t>
            </w:r>
            <w:r w:rsidRPr="00174420">
              <w:rPr>
                <w:rFonts w:ascii="Arial" w:hAnsi="Arial" w:cs="Arial"/>
              </w:rPr>
              <w:t>4</w:t>
            </w:r>
            <w:r w:rsidR="00674F57" w:rsidRPr="00174420">
              <w:rPr>
                <w:rFonts w:ascii="Arial" w:hAnsi="Arial" w:cs="Arial"/>
              </w:rPr>
              <w:t>.</w:t>
            </w:r>
            <w:r w:rsidRPr="00174420">
              <w:rPr>
                <w:rFonts w:ascii="Arial" w:hAnsi="Arial" w:cs="Arial"/>
              </w:rPr>
              <w:t>30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134B65" w:rsidP="0013290C">
            <w:pPr>
              <w:rPr>
                <w:rFonts w:ascii="Arial" w:hAnsi="Arial" w:cs="Arial"/>
              </w:rPr>
            </w:pPr>
            <w:r w:rsidRPr="00174420">
              <w:rPr>
                <w:rStyle w:val="Zwaar"/>
                <w:rFonts w:ascii="Arial" w:hAnsi="Arial" w:cs="Arial"/>
                <w:color w:val="202020"/>
              </w:rPr>
              <w:t xml:space="preserve">Hilde </w:t>
            </w:r>
            <w:proofErr w:type="spellStart"/>
            <w:r w:rsidRPr="00174420">
              <w:rPr>
                <w:rStyle w:val="Zwaar"/>
                <w:rFonts w:ascii="Arial" w:hAnsi="Arial" w:cs="Arial"/>
                <w:color w:val="202020"/>
              </w:rPr>
              <w:t>Reints</w:t>
            </w:r>
            <w:proofErr w:type="spellEnd"/>
            <w:r w:rsidRPr="00174420">
              <w:rPr>
                <w:rStyle w:val="apple-converted-space"/>
                <w:rFonts w:ascii="Arial" w:hAnsi="Arial" w:cs="Arial"/>
                <w:color w:val="202020"/>
              </w:rPr>
              <w:t> </w:t>
            </w:r>
            <w:r w:rsidRPr="00174420">
              <w:rPr>
                <w:rFonts w:ascii="Arial" w:hAnsi="Arial" w:cs="Arial"/>
                <w:color w:val="202020"/>
              </w:rPr>
              <w:t>(Directeur Onderwijs, Jeugd, Zorg en Diversiteit, Gemeente Amsterdam) spreekt over de ambities in het gemeentelijk beleid tot samenhangende ondersteuning voor Amsterdammers met problemen op meerdere gebieden; financiën, wonen, werk, lichamelijke of geestelijke gezondheid, opvoeden en samenleven.</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F364C2" w:rsidP="00F364C2">
            <w:pPr>
              <w:rPr>
                <w:rFonts w:ascii="Arial" w:hAnsi="Arial" w:cs="Arial"/>
              </w:rPr>
            </w:pPr>
            <w:r w:rsidRPr="00174420">
              <w:rPr>
                <w:rFonts w:ascii="Arial" w:hAnsi="Arial" w:cs="Arial"/>
              </w:rPr>
              <w:t>14</w:t>
            </w:r>
            <w:r w:rsidR="00674F57" w:rsidRPr="00174420">
              <w:rPr>
                <w:rFonts w:ascii="Arial" w:hAnsi="Arial" w:cs="Arial"/>
              </w:rPr>
              <w:t>.</w:t>
            </w:r>
            <w:r w:rsidRPr="00174420">
              <w:rPr>
                <w:rFonts w:ascii="Arial" w:hAnsi="Arial" w:cs="Arial"/>
              </w:rPr>
              <w:t>30</w:t>
            </w:r>
            <w:r w:rsidR="00693C2B" w:rsidRPr="00174420">
              <w:rPr>
                <w:rFonts w:ascii="Arial" w:hAnsi="Arial" w:cs="Arial"/>
              </w:rPr>
              <w:t xml:space="preserve"> </w:t>
            </w:r>
            <w:r w:rsidR="00674F57" w:rsidRPr="00174420">
              <w:rPr>
                <w:rFonts w:ascii="Arial" w:hAnsi="Arial" w:cs="Arial"/>
              </w:rPr>
              <w:t>-</w:t>
            </w:r>
            <w:r w:rsidR="00693C2B" w:rsidRPr="00174420">
              <w:rPr>
                <w:rFonts w:ascii="Arial" w:hAnsi="Arial" w:cs="Arial"/>
              </w:rPr>
              <w:t xml:space="preserve"> </w:t>
            </w:r>
            <w:r w:rsidR="00674F57" w:rsidRPr="00174420">
              <w:rPr>
                <w:rFonts w:ascii="Arial" w:hAnsi="Arial" w:cs="Arial"/>
              </w:rPr>
              <w:t>15.</w:t>
            </w:r>
            <w:r w:rsidRPr="00174420">
              <w:rPr>
                <w:rFonts w:ascii="Arial" w:hAnsi="Arial" w:cs="Arial"/>
              </w:rPr>
              <w:t>00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134B65" w:rsidP="00134B65">
            <w:pPr>
              <w:spacing w:before="100" w:beforeAutospacing="1" w:after="100" w:afterAutospacing="1"/>
              <w:rPr>
                <w:rFonts w:ascii="Arial" w:hAnsi="Arial" w:cs="Arial"/>
                <w:color w:val="202020"/>
              </w:rPr>
            </w:pPr>
            <w:r w:rsidRPr="00174420">
              <w:rPr>
                <w:rStyle w:val="Zwaar"/>
                <w:rFonts w:ascii="Arial" w:hAnsi="Arial" w:cs="Arial"/>
                <w:color w:val="202020"/>
              </w:rPr>
              <w:t>Meike Bartels</w:t>
            </w:r>
            <w:r w:rsidRPr="00174420">
              <w:rPr>
                <w:rFonts w:ascii="Arial" w:hAnsi="Arial" w:cs="Arial"/>
                <w:color w:val="202020"/>
              </w:rPr>
              <w:t xml:space="preserve"> (Hoogleraar VU Genetics </w:t>
            </w:r>
            <w:proofErr w:type="spellStart"/>
            <w:r w:rsidRPr="00174420">
              <w:rPr>
                <w:rFonts w:ascii="Arial" w:hAnsi="Arial" w:cs="Arial"/>
                <w:color w:val="202020"/>
              </w:rPr>
              <w:t>and</w:t>
            </w:r>
            <w:proofErr w:type="spellEnd"/>
            <w:r w:rsidRPr="00174420">
              <w:rPr>
                <w:rFonts w:ascii="Arial" w:hAnsi="Arial" w:cs="Arial"/>
                <w:color w:val="202020"/>
              </w:rPr>
              <w:t xml:space="preserve"> </w:t>
            </w:r>
            <w:proofErr w:type="spellStart"/>
            <w:r w:rsidRPr="00174420">
              <w:rPr>
                <w:rFonts w:ascii="Arial" w:hAnsi="Arial" w:cs="Arial"/>
                <w:color w:val="202020"/>
              </w:rPr>
              <w:t>Wellbeing</w:t>
            </w:r>
            <w:proofErr w:type="spellEnd"/>
            <w:r w:rsidRPr="00174420">
              <w:rPr>
                <w:rFonts w:ascii="Arial" w:hAnsi="Arial" w:cs="Arial"/>
                <w:color w:val="202020"/>
              </w:rPr>
              <w:t>) vertelt ons over wetenschappelijk onderzoek naar factoren die invloed hebben op geluksgevoel en vooral ook hoe deze kennis benut kan worden bij de preventie van psychische en emotionele problemen bij jeugdigen.</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F364C2" w:rsidP="00F364C2">
            <w:pPr>
              <w:rPr>
                <w:rFonts w:ascii="Arial" w:hAnsi="Arial" w:cs="Arial"/>
              </w:rPr>
            </w:pPr>
            <w:r w:rsidRPr="00174420">
              <w:rPr>
                <w:rFonts w:ascii="Arial" w:hAnsi="Arial" w:cs="Arial"/>
              </w:rPr>
              <w:t>15.00</w:t>
            </w:r>
            <w:r w:rsidR="00693C2B" w:rsidRPr="00174420">
              <w:rPr>
                <w:rFonts w:ascii="Arial" w:hAnsi="Arial" w:cs="Arial"/>
              </w:rPr>
              <w:t xml:space="preserve"> </w:t>
            </w:r>
            <w:r w:rsidR="00674F57" w:rsidRPr="00174420">
              <w:rPr>
                <w:rFonts w:ascii="Arial" w:hAnsi="Arial" w:cs="Arial"/>
              </w:rPr>
              <w:t>-</w:t>
            </w:r>
            <w:r w:rsidR="00693C2B" w:rsidRPr="00174420">
              <w:rPr>
                <w:rFonts w:ascii="Arial" w:hAnsi="Arial" w:cs="Arial"/>
              </w:rPr>
              <w:t xml:space="preserve"> </w:t>
            </w:r>
            <w:r w:rsidR="00674F57" w:rsidRPr="00174420">
              <w:rPr>
                <w:rFonts w:ascii="Arial" w:hAnsi="Arial" w:cs="Arial"/>
              </w:rPr>
              <w:t>15.</w:t>
            </w:r>
            <w:r w:rsidR="0013290C" w:rsidRPr="00174420">
              <w:rPr>
                <w:rFonts w:ascii="Arial" w:hAnsi="Arial" w:cs="Arial"/>
              </w:rPr>
              <w:t>30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F364C2" w:rsidP="00F364C2">
            <w:pPr>
              <w:rPr>
                <w:rFonts w:ascii="Arial" w:hAnsi="Arial" w:cs="Arial"/>
              </w:rPr>
            </w:pPr>
            <w:r w:rsidRPr="00174420">
              <w:rPr>
                <w:rFonts w:ascii="Arial" w:hAnsi="Arial" w:cs="Arial"/>
              </w:rPr>
              <w:t>Glaasje fris</w:t>
            </w:r>
            <w:r w:rsidR="00674F57" w:rsidRPr="00174420">
              <w:rPr>
                <w:rFonts w:ascii="Arial" w:hAnsi="Arial" w:cs="Arial"/>
              </w:rPr>
              <w:t xml:space="preserve"> en naar workshop</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13290C" w:rsidP="00674F57">
            <w:pPr>
              <w:rPr>
                <w:rFonts w:ascii="Arial" w:hAnsi="Arial" w:cs="Arial"/>
              </w:rPr>
            </w:pPr>
            <w:r w:rsidRPr="00174420">
              <w:rPr>
                <w:rFonts w:ascii="Arial" w:hAnsi="Arial" w:cs="Arial"/>
              </w:rPr>
              <w:t>15.30</w:t>
            </w:r>
            <w:r w:rsidR="00693C2B" w:rsidRPr="00174420">
              <w:rPr>
                <w:rFonts w:ascii="Arial" w:hAnsi="Arial" w:cs="Arial"/>
              </w:rPr>
              <w:t xml:space="preserve"> </w:t>
            </w:r>
            <w:r w:rsidR="00674F57" w:rsidRPr="00174420">
              <w:rPr>
                <w:rFonts w:ascii="Arial" w:hAnsi="Arial" w:cs="Arial"/>
              </w:rPr>
              <w:t>-</w:t>
            </w:r>
            <w:r w:rsidR="00693C2B" w:rsidRPr="00174420">
              <w:rPr>
                <w:rFonts w:ascii="Arial" w:hAnsi="Arial" w:cs="Arial"/>
              </w:rPr>
              <w:t xml:space="preserve"> </w:t>
            </w:r>
            <w:r w:rsidR="00674F57" w:rsidRPr="00174420">
              <w:rPr>
                <w:rFonts w:ascii="Arial" w:hAnsi="Arial" w:cs="Arial"/>
              </w:rPr>
              <w:t>16.</w:t>
            </w:r>
            <w:r w:rsidRPr="00174420">
              <w:rPr>
                <w:rFonts w:ascii="Arial" w:hAnsi="Arial" w:cs="Arial"/>
              </w:rPr>
              <w:t>30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674F57">
            <w:pPr>
              <w:rPr>
                <w:rFonts w:ascii="Arial" w:hAnsi="Arial" w:cs="Arial"/>
              </w:rPr>
            </w:pPr>
            <w:r w:rsidRPr="00174420">
              <w:rPr>
                <w:rFonts w:ascii="Arial" w:hAnsi="Arial" w:cs="Arial"/>
              </w:rPr>
              <w:t>Workshops ronde 2</w:t>
            </w:r>
          </w:p>
        </w:tc>
      </w:tr>
      <w:tr w:rsidR="00674F57" w:rsidRPr="00174420" w:rsidTr="00174420">
        <w:trPr>
          <w:tblCellSpacing w:w="15" w:type="dxa"/>
        </w:trPr>
        <w:tc>
          <w:tcPr>
            <w:tcW w:w="1790"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035A44" w:rsidP="00035A44">
            <w:pPr>
              <w:rPr>
                <w:rFonts w:ascii="Arial" w:hAnsi="Arial" w:cs="Arial"/>
              </w:rPr>
            </w:pPr>
            <w:r w:rsidRPr="00174420">
              <w:rPr>
                <w:rFonts w:ascii="Arial" w:hAnsi="Arial" w:cs="Arial"/>
              </w:rPr>
              <w:t>16.30</w:t>
            </w:r>
            <w:r w:rsidR="00693C2B" w:rsidRPr="00174420">
              <w:rPr>
                <w:rFonts w:ascii="Arial" w:hAnsi="Arial" w:cs="Arial"/>
              </w:rPr>
              <w:t xml:space="preserve"> </w:t>
            </w:r>
            <w:r w:rsidR="00674F57" w:rsidRPr="00174420">
              <w:rPr>
                <w:rFonts w:ascii="Arial" w:hAnsi="Arial" w:cs="Arial"/>
              </w:rPr>
              <w:t>-</w:t>
            </w:r>
            <w:r w:rsidR="00693C2B" w:rsidRPr="00174420">
              <w:rPr>
                <w:rFonts w:ascii="Arial" w:hAnsi="Arial" w:cs="Arial"/>
              </w:rPr>
              <w:t xml:space="preserve"> </w:t>
            </w:r>
            <w:r w:rsidR="00674F57" w:rsidRPr="00174420">
              <w:rPr>
                <w:rFonts w:ascii="Arial" w:hAnsi="Arial" w:cs="Arial"/>
              </w:rPr>
              <w:t>1</w:t>
            </w:r>
            <w:r w:rsidRPr="00174420">
              <w:rPr>
                <w:rFonts w:ascii="Arial" w:hAnsi="Arial" w:cs="Arial"/>
              </w:rPr>
              <w:t>7.3</w:t>
            </w:r>
            <w:r w:rsidR="00674F57" w:rsidRPr="00174420">
              <w:rPr>
                <w:rFonts w:ascii="Arial" w:hAnsi="Arial" w:cs="Arial"/>
              </w:rPr>
              <w:t>0</w:t>
            </w:r>
          </w:p>
        </w:tc>
        <w:tc>
          <w:tcPr>
            <w:tcW w:w="6608" w:type="dxa"/>
            <w:tcBorders>
              <w:top w:val="single" w:sz="6" w:space="0" w:color="E6E6E6"/>
              <w:left w:val="single" w:sz="6" w:space="0" w:color="F2F2F2"/>
            </w:tcBorders>
            <w:shd w:val="clear" w:color="auto" w:fill="auto"/>
            <w:tcMar>
              <w:top w:w="75" w:type="dxa"/>
              <w:left w:w="150" w:type="dxa"/>
              <w:bottom w:w="75" w:type="dxa"/>
              <w:right w:w="150" w:type="dxa"/>
            </w:tcMar>
            <w:hideMark/>
          </w:tcPr>
          <w:p w:rsidR="00674F57" w:rsidRPr="00174420" w:rsidRDefault="00674F57" w:rsidP="00674F57">
            <w:pPr>
              <w:rPr>
                <w:rFonts w:ascii="Arial" w:hAnsi="Arial" w:cs="Arial"/>
              </w:rPr>
            </w:pPr>
            <w:r w:rsidRPr="00174420">
              <w:rPr>
                <w:rFonts w:ascii="Arial" w:hAnsi="Arial" w:cs="Arial"/>
              </w:rPr>
              <w:t>Borrel</w:t>
            </w:r>
          </w:p>
        </w:tc>
      </w:tr>
    </w:tbl>
    <w:p w:rsidR="00674F57" w:rsidRPr="00174420" w:rsidRDefault="00674F57"/>
    <w:p w:rsidR="00674F57" w:rsidRPr="00174420" w:rsidRDefault="00674F57"/>
    <w:p w:rsidR="00674F57" w:rsidRPr="00174420" w:rsidRDefault="00674F57"/>
    <w:sectPr w:rsidR="00674F57" w:rsidRPr="00174420"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9495A3B"/>
    <w:multiLevelType w:val="multilevel"/>
    <w:tmpl w:val="AF4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6"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6"/>
  </w:num>
  <w:num w:numId="5">
    <w:abstractNumId w:val="0"/>
  </w:num>
  <w:num w:numId="6">
    <w:abstractNumId w:val="1"/>
  </w:num>
  <w:num w:numId="7">
    <w:abstractNumId w:val="5"/>
  </w:num>
  <w:num w:numId="8">
    <w:abstractNumId w:val="4"/>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4"/>
  </w:num>
  <w:num w:numId="20">
    <w:abstractNumId w:val="7"/>
  </w:num>
  <w:num w:numId="21">
    <w:abstractNumId w:val="0"/>
  </w:num>
  <w:num w:numId="22">
    <w:abstractNumId w:val="1"/>
  </w:num>
  <w:num w:numId="23">
    <w:abstractNumId w:val="5"/>
  </w:num>
  <w:num w:numId="24">
    <w:abstractNumId w:val="0"/>
  </w:num>
  <w:num w:numId="25">
    <w:abstractNumId w:val="0"/>
  </w:num>
  <w:num w:numId="26">
    <w:abstractNumId w:val="0"/>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57"/>
    <w:rsid w:val="00035A44"/>
    <w:rsid w:val="00086D23"/>
    <w:rsid w:val="000B1ED6"/>
    <w:rsid w:val="000B46D8"/>
    <w:rsid w:val="000E5A9C"/>
    <w:rsid w:val="0013290C"/>
    <w:rsid w:val="00134B65"/>
    <w:rsid w:val="00174420"/>
    <w:rsid w:val="00177A29"/>
    <w:rsid w:val="002B5524"/>
    <w:rsid w:val="00356B95"/>
    <w:rsid w:val="003B3222"/>
    <w:rsid w:val="00424DED"/>
    <w:rsid w:val="004810C5"/>
    <w:rsid w:val="00482A4F"/>
    <w:rsid w:val="004E509D"/>
    <w:rsid w:val="00527398"/>
    <w:rsid w:val="00632123"/>
    <w:rsid w:val="00674F57"/>
    <w:rsid w:val="00693C2B"/>
    <w:rsid w:val="00785D87"/>
    <w:rsid w:val="007D1762"/>
    <w:rsid w:val="008104C5"/>
    <w:rsid w:val="008402D9"/>
    <w:rsid w:val="00884444"/>
    <w:rsid w:val="009175F9"/>
    <w:rsid w:val="009761CF"/>
    <w:rsid w:val="009B0D92"/>
    <w:rsid w:val="009C413B"/>
    <w:rsid w:val="00A03098"/>
    <w:rsid w:val="00A3732E"/>
    <w:rsid w:val="00A53085"/>
    <w:rsid w:val="00BD0C39"/>
    <w:rsid w:val="00D03BDB"/>
    <w:rsid w:val="00D718E1"/>
    <w:rsid w:val="00EB1492"/>
    <w:rsid w:val="00F12F0D"/>
    <w:rsid w:val="00F23683"/>
    <w:rsid w:val="00F25F6F"/>
    <w:rsid w:val="00F364C2"/>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B0411"/>
  <w15:docId w15:val="{CA77258D-F6BB-5D47-A59F-A7BE0995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E5A9C"/>
    <w:pPr>
      <w:spacing w:line="240" w:lineRule="auto"/>
    </w:pPr>
    <w:rPr>
      <w:rFonts w:ascii="Times New Roman" w:hAnsi="Times New Roman"/>
      <w:sz w:val="24"/>
      <w:szCs w:val="24"/>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ascii="Corbel" w:hAnsi="Corbel"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line="280" w:lineRule="atLeast"/>
      <w:outlineLvl w:val="1"/>
    </w:pPr>
    <w:rPr>
      <w:rFonts w:ascii="Corbel" w:hAnsi="Corbel"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line="280" w:lineRule="atLeast"/>
      <w:outlineLvl w:val="2"/>
    </w:pPr>
    <w:rPr>
      <w:rFonts w:ascii="Corbel" w:hAnsi="Corbel"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style>
  <w:style w:type="paragraph" w:styleId="Kop8">
    <w:name w:val="heading 8"/>
    <w:basedOn w:val="Standaard"/>
    <w:next w:val="Standaard"/>
    <w:semiHidden/>
    <w:qFormat/>
    <w:rsid w:val="00FE2507"/>
    <w:pPr>
      <w:numPr>
        <w:ilvl w:val="7"/>
        <w:numId w:val="18"/>
      </w:numPr>
      <w:spacing w:before="240" w:after="60"/>
      <w:outlineLvl w:val="7"/>
    </w:pPr>
    <w:rPr>
      <w:i/>
      <w:iCs/>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pPr>
      <w:spacing w:line="280" w:lineRule="atLeast"/>
    </w:pPr>
    <w:rPr>
      <w:rFonts w:ascii="Corbel" w:hAnsi="Corbel"/>
      <w:i/>
      <w:sz w:val="21"/>
      <w:szCs w:val="21"/>
    </w:rPr>
  </w:style>
  <w:style w:type="paragraph" w:customStyle="1" w:styleId="TussenkopjeInleidingpersbericht">
    <w:name w:val="Tussenkopje / Inleiding persbericht"/>
    <w:basedOn w:val="Standaard"/>
    <w:qFormat/>
    <w:rsid w:val="00FE2507"/>
    <w:pPr>
      <w:spacing w:before="280" w:line="280" w:lineRule="atLeast"/>
    </w:pPr>
    <w:rPr>
      <w:rFonts w:ascii="Corbel" w:hAnsi="Corbel"/>
      <w:b/>
      <w:sz w:val="21"/>
      <w:szCs w:val="21"/>
    </w:rPr>
  </w:style>
  <w:style w:type="paragraph" w:customStyle="1" w:styleId="Tussenkopjemetcijfer">
    <w:name w:val="Tussenkopje met cijfer"/>
    <w:basedOn w:val="Standaard"/>
    <w:qFormat/>
    <w:rsid w:val="00FE2507"/>
    <w:pPr>
      <w:numPr>
        <w:numId w:val="19"/>
      </w:numPr>
      <w:spacing w:line="280" w:lineRule="atLeast"/>
    </w:pPr>
    <w:rPr>
      <w:rFonts w:ascii="Corbel" w:hAnsi="Corbel"/>
      <w:b/>
      <w:sz w:val="21"/>
      <w:szCs w:val="21"/>
    </w:rPr>
  </w:style>
  <w:style w:type="paragraph" w:customStyle="1" w:styleId="Tussenkopjeuitnodiging">
    <w:name w:val="Tussenkopje uitnodiging"/>
    <w:basedOn w:val="Standaard"/>
    <w:qFormat/>
    <w:rsid w:val="00FE2507"/>
    <w:pPr>
      <w:spacing w:line="280" w:lineRule="atLeast"/>
    </w:pPr>
    <w:rPr>
      <w:rFonts w:ascii="Corbel" w:hAnsi="Corbel"/>
      <w:b/>
      <w:sz w:val="26"/>
      <w:szCs w:val="21"/>
    </w:rPr>
  </w:style>
  <w:style w:type="paragraph" w:customStyle="1" w:styleId="Bijschriftkopjerapport">
    <w:name w:val="Bijschrift kopje rapport"/>
    <w:basedOn w:val="Standaard"/>
    <w:qFormat/>
    <w:rsid w:val="00FE2507"/>
    <w:pPr>
      <w:spacing w:line="280" w:lineRule="atLeast"/>
    </w:pPr>
    <w:rPr>
      <w:rFonts w:ascii="Corbel" w:hAnsi="Corbel"/>
      <w:b/>
      <w:sz w:val="18"/>
      <w:szCs w:val="21"/>
    </w:rPr>
  </w:style>
  <w:style w:type="paragraph" w:customStyle="1" w:styleId="Bijschriftrapport">
    <w:name w:val="Bijschrift rapport"/>
    <w:basedOn w:val="Standaard"/>
    <w:qFormat/>
    <w:rsid w:val="00FE2507"/>
    <w:pPr>
      <w:spacing w:line="280" w:lineRule="atLeast"/>
    </w:pPr>
    <w:rPr>
      <w:rFonts w:ascii="Corbel" w:hAnsi="Corbel"/>
      <w:sz w:val="18"/>
      <w:szCs w:val="21"/>
    </w:rPr>
  </w:style>
  <w:style w:type="paragraph" w:customStyle="1" w:styleId="Figuurkoprapport">
    <w:name w:val="Figuurkop rapport"/>
    <w:basedOn w:val="Standaard"/>
    <w:qFormat/>
    <w:rsid w:val="00FE2507"/>
    <w:pPr>
      <w:spacing w:before="560" w:line="280" w:lineRule="atLeast"/>
    </w:pPr>
    <w:rPr>
      <w:rFonts w:ascii="Corbel" w:hAnsi="Corbel"/>
      <w:b/>
      <w:sz w:val="18"/>
      <w:szCs w:val="21"/>
    </w:rPr>
  </w:style>
  <w:style w:type="paragraph" w:customStyle="1" w:styleId="Voetnootrapport">
    <w:name w:val="Voetnoot rapport"/>
    <w:basedOn w:val="Standaard"/>
    <w:qFormat/>
    <w:rsid w:val="00FE2507"/>
    <w:pPr>
      <w:numPr>
        <w:numId w:val="20"/>
      </w:numPr>
      <w:spacing w:before="560" w:line="200" w:lineRule="atLeast"/>
    </w:pPr>
    <w:rPr>
      <w:rFonts w:ascii="Corbel" w:hAnsi="Corbel"/>
      <w:sz w:val="17"/>
      <w:szCs w:val="21"/>
    </w:rPr>
  </w:style>
  <w:style w:type="paragraph" w:customStyle="1" w:styleId="Alineakopjerapport">
    <w:name w:val="Alineakopje rapport"/>
    <w:basedOn w:val="Standaard"/>
    <w:qFormat/>
    <w:rsid w:val="00FE2507"/>
    <w:pPr>
      <w:spacing w:before="280" w:line="280" w:lineRule="atLeast"/>
    </w:pPr>
    <w:rPr>
      <w:rFonts w:ascii="Corbel" w:hAnsi="Corbel"/>
      <w:i/>
      <w:sz w:val="21"/>
      <w:szCs w:val="21"/>
    </w:rPr>
  </w:style>
  <w:style w:type="paragraph" w:customStyle="1" w:styleId="TussenkopjerapportOndertiteltitelpagina">
    <w:name w:val="Tussenkopje rapport / Ondertitel titelpagina"/>
    <w:basedOn w:val="Standaard"/>
    <w:qFormat/>
    <w:rsid w:val="00FE2507"/>
    <w:pPr>
      <w:spacing w:before="280" w:line="280" w:lineRule="atLeast"/>
    </w:pPr>
    <w:rPr>
      <w:rFonts w:ascii="Corbel" w:hAnsi="Corbel"/>
      <w:b/>
      <w:sz w:val="22"/>
      <w:szCs w:val="21"/>
    </w:rPr>
  </w:style>
  <w:style w:type="paragraph" w:customStyle="1" w:styleId="Opsommingbullet">
    <w:name w:val="Opsomming bullet"/>
    <w:basedOn w:val="Standaard"/>
    <w:qFormat/>
    <w:rsid w:val="002B5524"/>
    <w:pPr>
      <w:numPr>
        <w:numId w:val="26"/>
      </w:numPr>
      <w:spacing w:line="280" w:lineRule="atLeast"/>
    </w:pPr>
    <w:rPr>
      <w:rFonts w:ascii="Corbel" w:hAnsi="Corbel"/>
      <w:sz w:val="21"/>
      <w:szCs w:val="21"/>
    </w:rPr>
  </w:style>
  <w:style w:type="paragraph" w:customStyle="1" w:styleId="Opsommingcijfer">
    <w:name w:val="Opsomming cijfer"/>
    <w:basedOn w:val="Standaard"/>
    <w:qFormat/>
    <w:rsid w:val="00FE2507"/>
    <w:pPr>
      <w:numPr>
        <w:numId w:val="22"/>
      </w:numPr>
      <w:spacing w:line="280" w:lineRule="atLeast"/>
    </w:pPr>
    <w:rPr>
      <w:rFonts w:ascii="Corbel" w:hAnsi="Corbel"/>
      <w:sz w:val="21"/>
      <w:szCs w:val="21"/>
    </w:rPr>
  </w:style>
  <w:style w:type="paragraph" w:customStyle="1" w:styleId="Opsommingletter">
    <w:name w:val="Opsomming letter"/>
    <w:basedOn w:val="Standaard"/>
    <w:qFormat/>
    <w:rsid w:val="00FE2507"/>
    <w:pPr>
      <w:numPr>
        <w:numId w:val="23"/>
      </w:numPr>
      <w:spacing w:line="280" w:lineRule="atLeast"/>
    </w:pPr>
    <w:rPr>
      <w:rFonts w:ascii="Corbel" w:hAnsi="Corbel"/>
      <w:sz w:val="21"/>
      <w:szCs w:val="21"/>
    </w:rPr>
  </w:style>
  <w:style w:type="paragraph" w:styleId="Inhopg1">
    <w:name w:val="toc 1"/>
    <w:basedOn w:val="Standaard"/>
    <w:next w:val="Standaard"/>
    <w:autoRedefine/>
    <w:semiHidden/>
    <w:rsid w:val="003B3222"/>
    <w:pPr>
      <w:spacing w:before="280" w:line="280" w:lineRule="atLeast"/>
      <w:ind w:left="159" w:hanging="159"/>
    </w:pPr>
    <w:rPr>
      <w:rFonts w:ascii="Corbel" w:hAnsi="Corbel"/>
      <w:b/>
      <w:sz w:val="22"/>
      <w:szCs w:val="21"/>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rFonts w:ascii="Corbel" w:hAnsi="Corbel"/>
      <w:b/>
      <w:sz w:val="42"/>
      <w:szCs w:val="21"/>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rFonts w:ascii="Corbel" w:hAnsi="Corbel"/>
      <w:sz w:val="17"/>
      <w:szCs w:val="21"/>
    </w:rPr>
  </w:style>
  <w:style w:type="paragraph" w:customStyle="1" w:styleId="KopjesdatumKenmerketcRouteVerwijzing">
    <w:name w:val="Kopjes datum / Kenmerk etc. / Route / Verwijzing"/>
    <w:basedOn w:val="Standaard"/>
    <w:qFormat/>
    <w:rsid w:val="00FE2507"/>
    <w:pPr>
      <w:spacing w:line="280" w:lineRule="atLeast"/>
    </w:pPr>
    <w:rPr>
      <w:rFonts w:ascii="Corbel" w:hAnsi="Corbel"/>
      <w:sz w:val="17"/>
      <w:szCs w:val="21"/>
    </w:rPr>
  </w:style>
  <w:style w:type="paragraph" w:customStyle="1" w:styleId="Tabelkolomkopjes">
    <w:name w:val="Tabelkolomkopjes"/>
    <w:basedOn w:val="Standaard"/>
    <w:qFormat/>
    <w:rsid w:val="00FE2507"/>
    <w:pPr>
      <w:spacing w:line="280" w:lineRule="atLeast"/>
      <w:jc w:val="right"/>
    </w:pPr>
    <w:rPr>
      <w:rFonts w:ascii="Corbel" w:hAnsi="Corbel"/>
      <w:b/>
      <w:sz w:val="18"/>
      <w:szCs w:val="21"/>
    </w:rPr>
  </w:style>
  <w:style w:type="paragraph" w:customStyle="1" w:styleId="TabeltekstRegular">
    <w:name w:val="Tabeltekst Regular"/>
    <w:basedOn w:val="Standaard"/>
    <w:qFormat/>
    <w:rsid w:val="00FE2507"/>
    <w:pPr>
      <w:spacing w:line="280" w:lineRule="atLeast"/>
      <w:jc w:val="right"/>
    </w:pPr>
    <w:rPr>
      <w:rFonts w:ascii="Corbel" w:hAnsi="Corbel"/>
      <w:sz w:val="18"/>
      <w:szCs w:val="21"/>
    </w:rPr>
  </w:style>
  <w:style w:type="paragraph" w:customStyle="1" w:styleId="TabeltekstmetBoldaccenten">
    <w:name w:val="Tabeltekst met Bold accenten"/>
    <w:basedOn w:val="Standaard"/>
    <w:qFormat/>
    <w:rsid w:val="00FE2507"/>
    <w:pPr>
      <w:spacing w:line="280" w:lineRule="atLeast"/>
    </w:pPr>
    <w:rPr>
      <w:rFonts w:ascii="Corbel" w:hAnsi="Corbel"/>
      <w:b/>
      <w:sz w:val="18"/>
      <w:szCs w:val="21"/>
    </w:rPr>
  </w:style>
  <w:style w:type="character" w:styleId="Zwaar">
    <w:name w:val="Strong"/>
    <w:basedOn w:val="Standaardalinea-lettertype"/>
    <w:uiPriority w:val="22"/>
    <w:qFormat/>
    <w:rsid w:val="00134B65"/>
    <w:rPr>
      <w:b/>
      <w:bCs/>
    </w:rPr>
  </w:style>
  <w:style w:type="character" w:customStyle="1" w:styleId="apple-converted-space">
    <w:name w:val="apple-converted-space"/>
    <w:basedOn w:val="Standaardalinea-lettertype"/>
    <w:rsid w:val="0013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8931">
      <w:bodyDiv w:val="1"/>
      <w:marLeft w:val="0"/>
      <w:marRight w:val="0"/>
      <w:marTop w:val="0"/>
      <w:marBottom w:val="0"/>
      <w:divBdr>
        <w:top w:val="none" w:sz="0" w:space="0" w:color="auto"/>
        <w:left w:val="none" w:sz="0" w:space="0" w:color="auto"/>
        <w:bottom w:val="none" w:sz="0" w:space="0" w:color="auto"/>
        <w:right w:val="none" w:sz="0" w:space="0" w:color="auto"/>
      </w:divBdr>
    </w:div>
    <w:div w:id="996419173">
      <w:bodyDiv w:val="1"/>
      <w:marLeft w:val="0"/>
      <w:marRight w:val="0"/>
      <w:marTop w:val="0"/>
      <w:marBottom w:val="0"/>
      <w:divBdr>
        <w:top w:val="none" w:sz="0" w:space="0" w:color="auto"/>
        <w:left w:val="none" w:sz="0" w:space="0" w:color="auto"/>
        <w:bottom w:val="none" w:sz="0" w:space="0" w:color="auto"/>
        <w:right w:val="none" w:sz="0" w:space="0" w:color="auto"/>
      </w:divBdr>
      <w:divsChild>
        <w:div w:id="1376079439">
          <w:marLeft w:val="0"/>
          <w:marRight w:val="0"/>
          <w:marTop w:val="0"/>
          <w:marBottom w:val="0"/>
          <w:divBdr>
            <w:top w:val="none" w:sz="0" w:space="0" w:color="auto"/>
            <w:left w:val="none" w:sz="0" w:space="0" w:color="auto"/>
            <w:bottom w:val="none" w:sz="0" w:space="0" w:color="auto"/>
            <w:right w:val="none" w:sz="0" w:space="0" w:color="auto"/>
          </w:divBdr>
          <w:divsChild>
            <w:div w:id="1612781788">
              <w:marLeft w:val="0"/>
              <w:marRight w:val="0"/>
              <w:marTop w:val="0"/>
              <w:marBottom w:val="0"/>
              <w:divBdr>
                <w:top w:val="none" w:sz="0" w:space="0" w:color="auto"/>
                <w:left w:val="none" w:sz="0" w:space="0" w:color="auto"/>
                <w:bottom w:val="none" w:sz="0" w:space="0" w:color="auto"/>
                <w:right w:val="none" w:sz="0" w:space="0" w:color="auto"/>
              </w:divBdr>
              <w:divsChild>
                <w:div w:id="1077168869">
                  <w:marLeft w:val="0"/>
                  <w:marRight w:val="0"/>
                  <w:marTop w:val="0"/>
                  <w:marBottom w:val="0"/>
                  <w:divBdr>
                    <w:top w:val="none" w:sz="0" w:space="0" w:color="auto"/>
                    <w:left w:val="none" w:sz="0" w:space="0" w:color="auto"/>
                    <w:bottom w:val="none" w:sz="0" w:space="0" w:color="auto"/>
                    <w:right w:val="none" w:sz="0" w:space="0" w:color="auto"/>
                  </w:divBdr>
                  <w:divsChild>
                    <w:div w:id="438532006">
                      <w:marLeft w:val="0"/>
                      <w:marRight w:val="0"/>
                      <w:marTop w:val="0"/>
                      <w:marBottom w:val="0"/>
                      <w:divBdr>
                        <w:top w:val="none" w:sz="0" w:space="0" w:color="auto"/>
                        <w:left w:val="none" w:sz="0" w:space="0" w:color="auto"/>
                        <w:bottom w:val="none" w:sz="0" w:space="0" w:color="auto"/>
                        <w:right w:val="none" w:sz="0" w:space="0" w:color="auto"/>
                      </w:divBdr>
                      <w:divsChild>
                        <w:div w:id="1879316142">
                          <w:marLeft w:val="-150"/>
                          <w:marRight w:val="-150"/>
                          <w:marTop w:val="0"/>
                          <w:marBottom w:val="0"/>
                          <w:divBdr>
                            <w:top w:val="none" w:sz="0" w:space="0" w:color="auto"/>
                            <w:left w:val="none" w:sz="0" w:space="0" w:color="auto"/>
                            <w:bottom w:val="none" w:sz="0" w:space="0" w:color="auto"/>
                            <w:right w:val="none" w:sz="0" w:space="0" w:color="auto"/>
                          </w:divBdr>
                          <w:divsChild>
                            <w:div w:id="16977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267</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Germie van den</dc:creator>
  <cp:lastModifiedBy>info@mrpr.nl</cp:lastModifiedBy>
  <cp:revision>5</cp:revision>
  <dcterms:created xsi:type="dcterms:W3CDTF">2018-12-14T08:02:00Z</dcterms:created>
  <dcterms:modified xsi:type="dcterms:W3CDTF">2019-01-10T14:18:00Z</dcterms:modified>
</cp:coreProperties>
</file>